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16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黑体" w:eastAsia="黑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8"/>
          <w:rFonts w:ascii="黑体" w:hAnsi="宋体" w:eastAsia="黑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关于规范新一届</w:t>
      </w:r>
      <w:r>
        <w:rPr>
          <w:rStyle w:val="8"/>
          <w:rFonts w:ascii="黑体" w:hAnsi="宋体" w:eastAsia="黑体" w:cs="宋体"/>
          <w:b/>
          <w:bCs/>
          <w:i w:val="0"/>
          <w:caps w:val="0"/>
          <w:spacing w:val="11"/>
          <w:w w:val="100"/>
          <w:kern w:val="2"/>
          <w:sz w:val="44"/>
          <w:szCs w:val="44"/>
          <w:lang w:val="en-US" w:eastAsia="zh-CN" w:bidi="ar-SA"/>
        </w:rPr>
        <w:t>（2021－2023年度）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黑体" w:eastAsia="黑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黑体" w:hAnsi="宋体" w:eastAsia="黑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文明单位参评范围的有关规定</w:t>
      </w:r>
    </w:p>
    <w:bookmarkEnd w:id="0"/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一、文明单位参评范围要求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依据闽文明委〔2018〕5号文件和《福州市精神文明创建活动管理办法》（榕文明委〔2019〕11号）相关要求，对文明单位参评范围的规范要求，主要内容重新明确如下:</w:t>
      </w:r>
    </w:p>
    <w:p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评范围以本机关单位为主，适当考虑个别无独立法人资格的直设机构、直属单位包括在内，派驻下一级地方的局(分局、委、办)不得捆绑。具有独立法人资格的直属事业单位原则上必须独立申报，个别规模小、人数少并与机关工作地点、人事工资关系紧密结合的直属事业单位可酌情纳入参评范围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确定单位范围后，本届期内保持不变，不得随意拆分和合并;在申报新一届文明单位时必须以本届确定的单位范围申报，范围内各单位原则上不得独立或扩大参评范围申报。属于重组、分立、合并的单位，新一届申报时可独立申报。</w:t>
      </w:r>
    </w:p>
    <w:p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经认定后列入某单位参评范围的直设机构、直属单位，文明单位考评时必须到这些单位进行考评，不得以机关（本部）考评代替所含全范围考评。范围内所含单位考评不过关的，机关（本部）总体考评也不能过关。征求“一票否决”部门审查时须列出范围内各单位，范围内各单位出现“一票否决”事项，机关相应按规定一并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二、涉改对象申报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届期内，文明单位参评对象发生整合合并、重组分设，出现新设机构且编办文件明确为部门所属管理等情形，参考闽委文明办〔2019〕5号文（关于做好涉改补申报工作的相关要求）和《福州市精神文明创建活动管理办法》（榕文明委〔2019〕11号）有关规定，按程序报告、报备。</w:t>
      </w:r>
    </w:p>
    <w:p>
      <w:pPr>
        <w:pStyle w:val="16"/>
        <w:widowControl/>
        <w:snapToGrid/>
        <w:spacing w:before="0" w:beforeAutospacing="0" w:after="0" w:afterAutospacing="0" w:line="560" w:lineRule="exact"/>
        <w:ind w:firstLine="360" w:firstLineChars="200"/>
        <w:jc w:val="both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</w:pPr>
    </w:p>
    <w:p>
      <w:pPr>
        <w:pStyle w:val="11"/>
        <w:widowControl/>
        <w:snapToGrid/>
        <w:spacing w:before="0" w:beforeAutospacing="0" w:after="0" w:afterAutospacing="0" w:line="520" w:lineRule="exact"/>
        <w:ind w:firstLine="198" w:firstLineChars="62"/>
        <w:jc w:val="left"/>
        <w:textAlignment w:val="baseline"/>
        <w:rPr>
          <w:rStyle w:val="8"/>
          <w:rFonts w:ascii="仿宋_GB2312" w:hAnsi="ˎ̥" w:eastAsia="仿宋_GB2312" w:cs="宋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7" w:h="16839"/>
      <w:pgMar w:top="1418" w:right="1418" w:bottom="1418" w:left="1418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C886"/>
    <w:multiLevelType w:val="singleLevel"/>
    <w:tmpl w:val="12F3C886"/>
    <w:lvl w:ilvl="0" w:tentative="0">
      <w:start w:val="1"/>
      <w:numFmt w:val="decimal"/>
      <w:suff w:val="space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269"/>
    <w:rsid w:val="0006775B"/>
    <w:rsid w:val="000821D6"/>
    <w:rsid w:val="001E7C92"/>
    <w:rsid w:val="0022394E"/>
    <w:rsid w:val="00263CDE"/>
    <w:rsid w:val="002906CF"/>
    <w:rsid w:val="002A0B91"/>
    <w:rsid w:val="002A3850"/>
    <w:rsid w:val="003D7D0B"/>
    <w:rsid w:val="003F7D7A"/>
    <w:rsid w:val="00455FB7"/>
    <w:rsid w:val="0049090A"/>
    <w:rsid w:val="00495B24"/>
    <w:rsid w:val="005608F2"/>
    <w:rsid w:val="00564E03"/>
    <w:rsid w:val="005E12B4"/>
    <w:rsid w:val="006E79E9"/>
    <w:rsid w:val="00756A69"/>
    <w:rsid w:val="00763CD5"/>
    <w:rsid w:val="00774031"/>
    <w:rsid w:val="009218CF"/>
    <w:rsid w:val="00A2770C"/>
    <w:rsid w:val="00A84C31"/>
    <w:rsid w:val="00B015B3"/>
    <w:rsid w:val="00C035EB"/>
    <w:rsid w:val="00C354DC"/>
    <w:rsid w:val="00C619BA"/>
    <w:rsid w:val="00D0378B"/>
    <w:rsid w:val="00D97B83"/>
    <w:rsid w:val="00DC219C"/>
    <w:rsid w:val="00E03BD7"/>
    <w:rsid w:val="00E76401"/>
    <w:rsid w:val="00FB036C"/>
    <w:rsid w:val="2A116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uiPriority w:val="0"/>
    <w:rPr>
      <w:color w:val="0000FF"/>
      <w:u w:val="single"/>
    </w:rPr>
  </w:style>
  <w:style w:type="character" w:customStyle="1" w:styleId="8">
    <w:name w:val="NormalCharacter"/>
    <w:link w:val="9"/>
    <w:semiHidden/>
    <w:uiPriority w:val="0"/>
  </w:style>
  <w:style w:type="paragraph" w:customStyle="1" w:styleId="9">
    <w:name w:val="_Style 3"/>
    <w:basedOn w:val="1"/>
    <w:link w:val="8"/>
    <w:uiPriority w:val="0"/>
    <w:pPr>
      <w:widowControl/>
      <w:spacing w:after="160" w:line="400" w:lineRule="exact"/>
      <w:jc w:val="left"/>
      <w:textAlignment w:val="baseline"/>
    </w:pPr>
    <w:rPr>
      <w:rFonts w:ascii="Verdana" w:hAnsi="Verdana"/>
      <w:kern w:val="0"/>
      <w:sz w:val="20"/>
      <w:szCs w:val="30"/>
      <w:lang w:val="en-US" w:eastAsia="en-US" w:bidi="ar-SA"/>
    </w:rPr>
  </w:style>
  <w:style w:type="table" w:customStyle="1" w:styleId="10">
    <w:name w:val="TableNormal"/>
    <w:semiHidden/>
    <w:qFormat/>
    <w:uiPriority w:val="0"/>
  </w:style>
  <w:style w:type="paragraph" w:customStyle="1" w:styleId="11">
    <w:name w:val="BodyText"/>
    <w:basedOn w:val="1"/>
    <w:uiPriority w:val="0"/>
    <w:pPr>
      <w:spacing w:after="120"/>
      <w:ind w:firstLine="200" w:firstLineChars="200"/>
      <w:jc w:val="both"/>
      <w:textAlignment w:val="baseline"/>
    </w:pPr>
    <w:rPr>
      <w:rFonts w:ascii="仿宋_GB2312" w:hAnsi="宋体" w:eastAsia="仿宋_GB2312"/>
      <w:color w:val="000000"/>
      <w:kern w:val="0"/>
      <w:sz w:val="30"/>
      <w:szCs w:val="30"/>
      <w:lang w:val="en-US" w:eastAsia="zh-CN" w:bidi="ar-SA"/>
    </w:rPr>
  </w:style>
  <w:style w:type="character" w:customStyle="1" w:styleId="12">
    <w:name w:val="PageNumber"/>
    <w:basedOn w:val="8"/>
    <w:link w:val="1"/>
    <w:uiPriority w:val="0"/>
  </w:style>
  <w:style w:type="character" w:customStyle="1" w:styleId="13">
    <w:name w:val="UserStyle_1"/>
    <w:link w:val="4"/>
    <w:uiPriority w:val="0"/>
    <w:rPr>
      <w:kern w:val="2"/>
      <w:sz w:val="18"/>
      <w:szCs w:val="18"/>
    </w:rPr>
  </w:style>
  <w:style w:type="paragraph" w:customStyle="1" w:styleId="14">
    <w:name w:val="UserStyle_2"/>
    <w:basedOn w:val="1"/>
    <w:uiPriority w:val="0"/>
    <w:pPr>
      <w:keepNext/>
      <w:keepLines/>
      <w:pageBreakBefore/>
      <w:tabs>
        <w:tab w:val="left" w:pos="390"/>
      </w:tabs>
      <w:ind w:left="390" w:hanging="390"/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  <w:style w:type="paragraph" w:customStyle="1" w:styleId="15">
    <w:name w:val="UserStyle_3"/>
    <w:basedOn w:val="1"/>
    <w:uiPriority w:val="0"/>
    <w:pPr>
      <w:widowControl/>
      <w:spacing w:after="160" w:line="400" w:lineRule="exact"/>
      <w:jc w:val="left"/>
      <w:textAlignment w:val="baseline"/>
    </w:pPr>
    <w:rPr>
      <w:rFonts w:ascii="Verdana" w:hAnsi="Verdana"/>
      <w:kern w:val="0"/>
      <w:sz w:val="20"/>
      <w:szCs w:val="20"/>
      <w:lang w:val="en-US" w:eastAsia="en-US" w:bidi="ar-SA"/>
    </w:rPr>
  </w:style>
  <w:style w:type="paragraph" w:customStyle="1" w:styleId="16">
    <w:name w:val="Acetate"/>
    <w:basedOn w:val="1"/>
    <w:semiHidden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2021-07-16T02:21:56Z</dcterms:created>
  <dc:creator>fzgb10</dc:creator>
  <cp:lastModifiedBy>fzgb10</cp:lastModifiedBy>
  <dcterms:modified xsi:type="dcterms:W3CDTF">2021-07-16T02:22:48Z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